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png" ContentType="image/png"/>
  <Default Extension="svg" ContentType="image/svg+xml"/>
  <Default Extension="xml" ContentType="application/xml"/>
  <Default Extension="jpg" ContentType="application/octet-stream"/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a="http://schemas.openxmlformats.org/drawingml/2006/main" xmlns:cdr="http://schemas.openxmlformats.org/drawingml/2006/chartDrawing" xmlns:o="urn:schemas-microsoft-com:office:office" xmlns:pic="http://schemas.openxmlformats.org/drawingml/2006/picture" xmlns:r="http://schemas.openxmlformats.org/officeDocument/2006/relationships" xmlns:m="http://schemas.openxmlformats.org/officeDocument/2006/math" xmlns:v="urn:schemas-microsoft-com:vml" xmlns:ve="http://schemas.openxmlformats.org/markup-compatibility/2006" xmlns:vt="http://schemas.openxmlformats.org/officeDocument/2006/docPropsVTypes" xmlns:w="http://schemas.openxmlformats.org/wordprocessingml/2006/main" xmlns:w10="urn:schemas-microsoft-com:office:word" xmlns:wp="http://schemas.openxmlformats.org/drawingml/2006/wordprocessingDrawing" xmlns:wne="http://schemas.microsoft.com/office/word/2006/wordml" xmlns:a14="http://schemas.microsoft.com/office/drawing/2010/main" xmlns:asvg="http://schemas.microsoft.com/office/drawing/2016/SVG/main">
  <w:body>
    <w:p>
      <w:pPr>
        <w:spacing w:line="360" w:after="0" w:lineRule="auto"/>
      </w:pPr>
      <w:r>
        <w:rPr>
          <w:rFonts w:eastAsia="source serif 4" w:cs="source serif 4" w:ascii="source serif 4" w:hAnsi="source serif 4"/>
          <w:color w:val="000000"/>
        </w:rPr>
        <w:drawing>
          <wp:inline distB="0" distL="0" distR="0" distT="0">
            <wp:extent cx="2420112" cy="609600"/>
            <wp:effectExtent b="0" l="0" r="0" t="0"/>
            <wp:docPr id="1" name="image-1c0001f8afbb12a5083b1af511f38da42e70767b.png"/>
            <a:graphic>
              <a:graphicData uri="http://schemas.openxmlformats.org/drawingml/2006/picture">
                <pic:pic>
                  <pic:nvPicPr>
                    <pic:cNvPr id="1" name="image-1c0001f8afbb12a5083b1af511f38da42e70767b.png" descr=""/>
                    <pic:cNvPicPr/>
                  </pic:nvPicPr>
                  <pic:blipFill>
                    <a:blip r:embed="rId5" cstate="print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20112" cy="609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line="270" w:before="157.5" w:after="157.5" w:lineRule="auto"/>
        <w:jc w:val="left"/>
      </w:pPr>
      <w:bookmarkStart w:id="0" w:name="a_yes_generate_eventually_fairnes_164fb3"/>
      <w:r>
        <w:rPr>
          <w:rFonts w:eastAsia="source serif 4" w:cs="source serif 4" w:ascii="source serif 4" w:hAnsi="source serif 4"/>
          <w:b/>
          <w:color w:val="000000"/>
          <w:sz w:val="39"/>
        </w:rPr>
        <w:t xml:space="preserve">A — Yes, generate $eventually fairness constraints for data integrity livelock prevention (recommended — REQ-DI-4 order property requires both write and read to eventually fire)</w:t>
      </w:r>
      <w:bookmarkEnd w:id="0"/>
    </w:p>
    <w:p>
      <w:pPr>
        <w:spacing w:line="360" w:after="210" w:lineRule="auto"/>
      </w:pPr>
      <w:r>
        <w:rPr>
          <w:rFonts w:eastAsia="source serif 4" w:cs="source serif 4" w:ascii="source serif 4" w:hAnsi="source serif 4"/>
          <w:color w:val="000000"/>
        </w:rPr>
        <w:t xml:space="preserve">Phase 7 ✅ — complete.</w:t>
      </w:r>
    </w:p>
    <w:p>
      <w:pPr>
        <w:spacing w:line="360" w:before="210" w:after="0" w:lineRule="auto"/>
      </w:pPr>
      <w:r>
        <w:rPr>
          <w:noProof/>
        </w:rPr>
        <w:pict>
          <v:rect alt="" style="width:475.5pt;height:.05pt;mso-width-percent:0;mso-height-percent:0;mso-width-percent:0;mso-height-percent:0" o:hralign="center" o:hrstd="t" o:hr="f">
            <v:stroke filltype="solid" color="#000000" opacity="0" weight="1.0pt"/>
          </v:rect>
        </w:pict>
      </w:r>
    </w:p>
    <w:p>
      <w:pPr>
        <w:spacing w:line="360" w:before="315" w:after="105" w:lineRule="auto"/>
        <w:ind w:left="-30"/>
        <w:jc w:val="left"/>
      </w:pPr>
      <w:bookmarkStart w:id="1" w:name="files_generated"/>
      <w:r>
        <w:rPr>
          <w:rFonts w:eastAsia="source serif 4" w:cs="source serif 4" w:ascii="source serif 4" w:hAnsi="source serif 4"/>
          <w:b/>
          <w:color w:val="000000"/>
          <w:sz w:val="24"/>
        </w:rPr>
        <w:t xml:space="preserve">Files Generated</w:t>
      </w:r>
      <w:bookmarkEnd w:id="1"/>
    </w:p>
    <w:tbl>
      <w:tblPr>
        <w:tblStyle w:val="TableGrid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type="dxa" w:w="80"/>
          <w:left w:type="dxa" w:w="160"/>
          <w:bottom w:type="dxa" w:w="80"/>
          <w:right w:type="dxa" w:w="160"/>
        </w:tblCellMar>
      </w:tblPr>
      <w:tblGrid>
        <w:gridCol w:w="4755"/>
        <w:gridCol w:w="4755"/>
      </w:tblGrid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File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Description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fifo_async_di_sva.sv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Data integrity FPV bind module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fifo_async_di_bind.sv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Bind statement for data integrity SVA</w:t>
            </w:r>
          </w:p>
        </w:tc>
      </w:tr>
    </w:tbl>
    <w:p>
      <w:pPr>
        <w:spacing w:lineRule="auto"/>
      </w:pPr>
    </w:p>
    <w:p>
      <w:pPr>
        <w:spacing w:line="360" w:before="210" w:after="0" w:lineRule="auto"/>
      </w:pPr>
      <w:r>
        <w:rPr>
          <w:noProof/>
        </w:rPr>
        <w:pict>
          <v:rect alt="" style="width:475.5pt;height:.05pt;mso-width-percent:0;mso-height-percent:0;mso-width-percent:0;mso-height-percent:0" o:hralign="center" o:hrstd="t" o:hr="f">
            <v:stroke filltype="solid" color="#000000" opacity="0" weight="1.0pt"/>
          </v:rect>
        </w:pict>
      </w:r>
    </w:p>
    <w:p>
      <w:pPr>
        <w:spacing w:line="360" w:before="315" w:after="105" w:lineRule="auto"/>
        <w:ind w:left="-30"/>
        <w:jc w:val="left"/>
      </w:pPr>
      <w:bookmarkStart w:id="2" w:name="stg_validation_checklist"/>
      <w:r>
        <w:rPr>
          <w:rFonts w:eastAsia="source serif 4" w:cs="source serif 4" w:ascii="source serif 4" w:hAnsi="source serif 4"/>
          <w:b/>
          <w:color w:val="000000"/>
          <w:sz w:val="24"/>
        </w:rPr>
        <w:t xml:space="preserve">STG Validation Checklist</w:t>
      </w:r>
      <w:bookmarkEnd w:id="2"/>
    </w:p>
    <w:tbl>
      <w:tblPr>
        <w:tblStyle w:val="TableGrid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type="dxa" w:w="80"/>
          <w:left w:type="dxa" w:w="160"/>
          <w:bottom w:type="dxa" w:w="80"/>
          <w:right w:type="dxa" w:w="160"/>
        </w:tblCellMar>
      </w:tblPr>
      <w:tblGrid>
        <w:gridCol w:w="3170"/>
        <w:gridCol w:w="3170"/>
        <w:gridCol w:w="3170"/>
      </w:tblGrid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CHECK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Rule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Result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INC-3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No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\|=&gt;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— all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\|-&gt; ##1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✅ 8 instances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NAMING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ap_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/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mp_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/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cp_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throughout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✅ PASS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UR-5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Every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mp_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has matching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cp_hit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✅ PASS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EXCEPTION 7b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wfull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,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rempty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,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wrbincount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in antecedents documented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✅ PASS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LIVELOCK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s_eventually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pairs for write and read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✅ 6 fairness constraints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disable iff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Correct domain clock on every property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✅ PASS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$error(%0t)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All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ap_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have error message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✅ PASS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LICENSE line 2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Present in both files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✅ PASS</w:t>
            </w:r>
          </w:p>
        </w:tc>
      </w:tr>
    </w:tbl>
    <w:p>
      <w:pPr>
        <w:spacing w:lineRule="auto"/>
      </w:pPr>
    </w:p>
    <w:p>
      <w:pPr>
        <w:spacing w:line="360" w:before="210" w:after="0" w:lineRule="auto"/>
      </w:pPr>
      <w:r>
        <w:rPr>
          <w:noProof/>
        </w:rPr>
        <w:pict>
          <v:rect alt="" style="width:475.5pt;height:.05pt;mso-width-percent:0;mso-height-percent:0;mso-width-percent:0;mso-height-percent:0" o:hralign="center" o:hrstd="t" o:hr="f">
            <v:stroke filltype="solid" color="#000000" opacity="0" weight="1.0pt"/>
          </v:rect>
        </w:pict>
      </w:r>
    </w:p>
    <w:p>
      <w:pPr>
        <w:spacing w:line="360" w:before="315" w:after="105" w:lineRule="auto"/>
        <w:ind w:left="-30"/>
        <w:jc w:val="left"/>
      </w:pPr>
      <w:bookmarkStart w:id="3" w:name="data_integrity_property_summary"/>
      <w:r>
        <w:rPr>
          <w:rFonts w:eastAsia="source serif 4" w:cs="source serif 4" w:ascii="source serif 4" w:hAnsi="source serif 4"/>
          <w:b/>
          <w:color w:val="000000"/>
          <w:sz w:val="24"/>
        </w:rPr>
        <w:t xml:space="preserve">Data Integrity Property Summary</w:t>
      </w:r>
      <w:bookmarkEnd w:id="3"/>
    </w:p>
    <w:p>
      <w:pPr>
        <w:spacing w:line="360" w:before="315" w:after="105" w:lineRule="auto"/>
        <w:ind w:left="-30"/>
        <w:jc w:val="left"/>
      </w:pPr>
      <w:bookmarkStart w:id="4" w:name="mp_assumptions_2_behavioral_4_fairness"/>
      <w:r>
        <w:rPr>
          <w:rStyle w:val="VerbatimChar"/>
          <w:rFonts w:eastAsia="source serif 4" w:cs="source serif 4" w:ascii="source serif 4" w:hAnsi="source serif 4"/>
          <w:b/>
          <w:color w:val="000000"/>
          <w:sz w:val="24"/>
          <w:shd w:val="clear" w:color="auto" w:fill="F8F8FA"/>
        </w:rPr>
        <w:t xml:space="preserve">mp_</w:t>
      </w:r>
      <w:r>
        <w:rPr>
          <w:rFonts w:eastAsia="source serif 4" w:cs="source serif 4" w:ascii="source serif 4" w:hAnsi="source serif 4"/>
          <w:b/>
          <w:color w:val="000000"/>
          <w:sz w:val="24"/>
        </w:rPr>
        <w:t xml:space="preserve"> Assumptions — 2 behavioral + 4 fairness</w:t>
      </w:r>
      <w:bookmarkEnd w:id="4"/>
    </w:p>
    <w:tbl>
      <w:tblPr>
        <w:tblStyle w:val="TableGrid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type="dxa" w:w="80"/>
          <w:left w:type="dxa" w:w="160"/>
          <w:bottom w:type="dxa" w:w="80"/>
          <w:right w:type="dxa" w:w="160"/>
        </w:tblCellMar>
      </w:tblPr>
      <w:tblGrid>
        <w:gridCol w:w="3170"/>
        <w:gridCol w:w="3170"/>
        <w:gridCol w:w="3170"/>
      </w:tblGrid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Label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Domain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Constrains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mp_di_no_write_when_full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write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No write when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wfull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mp_di_no_read_when_empty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read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No read when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rempty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mp_di_write_eventually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write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s_eventually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write fires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mp_di_read_eventually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read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s_eventually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read fires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mp_di_wen_deasserts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write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s_eventually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write idles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mp_di_ren_deasserts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read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s_eventually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read idles</w:t>
            </w:r>
          </w:p>
        </w:tc>
      </w:tr>
    </w:tbl>
    <w:p>
      <w:pPr>
        <w:spacing w:lineRule="auto"/>
      </w:pPr>
    </w:p>
    <w:p>
      <w:pPr>
        <w:spacing w:line="360" w:before="315" w:after="105" w:lineRule="auto"/>
        <w:ind w:left="-30"/>
        <w:jc w:val="left"/>
      </w:pPr>
      <w:bookmarkStart w:id="5" w:name="ap_assertions_10_total"/>
      <w:r>
        <w:rPr>
          <w:rStyle w:val="VerbatimChar"/>
          <w:rFonts w:eastAsia="source serif 4" w:cs="source serif 4" w:ascii="source serif 4" w:hAnsi="source serif 4"/>
          <w:b/>
          <w:color w:val="000000"/>
          <w:sz w:val="24"/>
          <w:shd w:val="clear" w:color="auto" w:fill="F8F8FA"/>
        </w:rPr>
        <w:t xml:space="preserve">ap_</w:t>
      </w:r>
      <w:r>
        <w:rPr>
          <w:rFonts w:eastAsia="source serif 4" w:cs="source serif 4" w:ascii="source serif 4" w:hAnsi="source serif 4"/>
          <w:b/>
          <w:color w:val="000000"/>
          <w:sz w:val="24"/>
        </w:rPr>
        <w:t xml:space="preserve"> Assertions — 10 total</w:t>
      </w:r>
      <w:bookmarkEnd w:id="5"/>
    </w:p>
    <w:tbl>
      <w:tblPr>
        <w:tblStyle w:val="TableGrid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type="dxa" w:w="80"/>
          <w:left w:type="dxa" w:w="160"/>
          <w:bottom w:type="dxa" w:w="80"/>
          <w:right w:type="dxa" w:w="160"/>
        </w:tblCellMar>
      </w:tblPr>
      <w:tblGrid>
        <w:gridCol w:w="2378"/>
        <w:gridCol w:w="2378"/>
        <w:gridCol w:w="2378"/>
        <w:gridCol w:w="2378"/>
      </w:tblGrid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Label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REQ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Clock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What It Checks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ap_no_overwrite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DI-1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wclk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Write addr ≠ read addr while data unread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ap_write_captured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DI-2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wclk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wdata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appears in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fifomem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next cycle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ap_no_spurious_write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DI-2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wclk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Memory unchanged without valid write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ap_rdata_stable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DI-3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rclk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rdata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stable between valid reads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ap_fifo_order_single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DI-4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wclk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First write to empty FIFO lands at head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ap_occupancy_nonneg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DI-5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wclk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Occupancy ∈ [0, DEPTH] always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ap_occupancy_bounded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DI-6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wclk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occupancy==DEPTH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→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wfull=1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ap_full_implies_max_occupancy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DI-6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wclk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wfull=1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→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occupancy==DEPTH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ap_occupancy_increments_on_write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DI-5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wclk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Each write increases occupancy by 1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36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ap_mem_slot_preserved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DI-1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wclk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Write to slot N does not corrupt slot N−1</w:t>
            </w:r>
          </w:p>
        </w:tc>
      </w:tr>
    </w:tbl>
    <w:p>
      <w:pPr>
        <w:spacing w:lineRule="auto"/>
      </w:pPr>
    </w:p>
    <w:p>
      <w:pPr>
        <w:spacing w:line="360" w:before="315" w:after="105" w:lineRule="auto"/>
        <w:ind w:left="-30"/>
        <w:jc w:val="left"/>
      </w:pPr>
      <w:bookmarkStart w:id="6" w:name="cp_cover_points_16_total"/>
      <w:r>
        <w:rPr>
          <w:rStyle w:val="VerbatimChar"/>
          <w:rFonts w:eastAsia="source serif 4" w:cs="source serif 4" w:ascii="source serif 4" w:hAnsi="source serif 4"/>
          <w:b/>
          <w:color w:val="000000"/>
          <w:sz w:val="24"/>
          <w:shd w:val="clear" w:color="auto" w:fill="F8F8FA"/>
        </w:rPr>
        <w:t xml:space="preserve">cp_</w:t>
      </w:r>
      <w:r>
        <w:rPr>
          <w:rFonts w:eastAsia="source serif 4" w:cs="source serif 4" w:ascii="source serif 4" w:hAnsi="source serif 4"/>
          <w:b/>
          <w:color w:val="000000"/>
          <w:sz w:val="24"/>
        </w:rPr>
        <w:t xml:space="preserve"> Cover Points — 16 total</w:t>
      </w:r>
      <w:bookmarkEnd w:id="6"/>
    </w:p>
    <w:tbl>
      <w:tblPr>
        <w:tblStyle w:val="TableGrid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type="dxa" w:w="80"/>
          <w:left w:type="dxa" w:w="160"/>
          <w:bottom w:type="dxa" w:w="80"/>
          <w:right w:type="dxa" w:w="160"/>
        </w:tblCellMar>
      </w:tblPr>
      <w:tblGrid>
        <w:gridCol w:w="4755"/>
        <w:gridCol w:w="4755"/>
      </w:tblGrid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Group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Count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UR-5 hits (per </w:t>
            </w: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mp_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)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4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Occupancy levels (0, 1, half, full)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4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Write/read scenario reachability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4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Style w:val="VerbatimChar"/>
                <w:rFonts w:eastAsia="menlo" w:cs="menlo" w:ascii="menlo" w:hAnsi="menlo"/>
                <w:color w:val="000000"/>
                <w:sz w:val="18"/>
                <w:shd w:val="clear" w:color="auto" w:fill="F8F8FA"/>
              </w:rPr>
              <w:t xml:space="preserve">wfull</w:t>
            </w: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 transitions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2</w:t>
            </w:r>
          </w:p>
        </w:tc>
      </w:tr>
      <w:tr>
        <w:trPr>
          <w:cantSplit/>
        </w:trPr>
        <w:tc>
          <w:tcPr>
            <w:tcBorders>
              <w:top w:val="single" w:sz="1" w:space="0" w:color="000000"/>
              <w:bottom w:val="single" w:sz="1" w:space="0" w:color="000000"/>
              <w:right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Cross-domain / slot preservation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</w:tcBorders>
          </w:tcPr>
          <w:p>
            <w:pPr>
              <w:spacing w:line="360" w:lineRule="auto"/>
            </w:pPr>
            <w:r>
              <w:rPr>
                <w:rFonts w:eastAsia="source sans 3" w:cs="source sans 3" w:ascii="source sans 3" w:hAnsi="source sans 3"/>
                <w:color w:val="000000"/>
                <w:sz w:val="17"/>
              </w:rPr>
              <w:t xml:space="preserve">2</w:t>
            </w:r>
          </w:p>
        </w:tc>
      </w:tr>
    </w:tbl>
    <w:p>
      <w:pPr>
        <w:spacing w:lineRule="auto"/>
      </w:pPr>
    </w:p>
    <w:sectPr>
      <w:pgSz w:w="12240" w:h="15840" w:orient="portrait"/>
      <w:pgMar w:top="1365" w:right="1365" w:bottom="1365" w:left="1365" w:header="720" w:footer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ource serif 4">
    <w:family w:val="auto"/>
    <w:pitch w:val="variable"/>
  </w:font>
  <w:font w:name="source sans 3">
    <w:family w:val="auto"/>
    <w:pitch w:val="variable"/>
  </w:font>
  <w:font w:name="menlo">
    <w:family w:val="auto"/>
    <w:pitch w:val="variable"/>
  </w:font>
</w:fonts>
</file>

<file path=word/numbering.xml><?xml version="1.0" encoding="utf-8"?>
<w:numbering xmlns:w="http://schemas.openxmlformats.org/wordprocessingml/2006/main"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ne="http://schemas.microsoft.com/office/word/2006/wordml"/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ecimalSymbol w:val="."/>
  <w:listSeparator w:val=","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Georgia" w:eastAsiaTheme="minorHAnsi" w:hAnsiTheme="minorHAnsi" w:cstheme="minorBidi"/>
        <w:sz w:val="21"/>
        <w:szCs w:val="22"/>
        <w:lang w:val="en-US" w:eastAsia="en-US" w:bidi="ar-SA"/>
      </w:rPr>
    </w:rPrDefault>
    <w:pPrDefault>
      <w:pPr>
        <w:spacing w:after="120" w:line="240" w:lineRule="atLeast"/>
      </w:pPr>
    </w:pPrDefault>
  </w:docDefaults>
  <w:style w:type="paragraph" w:default="1" w:styleId="Normal">
    <w:name w:val="Normal"/>
    <w:next w:val="Normal"/>
    <w:pPr/>
    <w:rPr>
      <w:rFonts w:ascii="Georgia" w:eastAsiaTheme="minorHAnsi" w:hAnsiTheme="minorHAnsi" w:cstheme="minorBidi"/>
      <w:sz w:val="21"/>
      <w:szCs w:val="22"/>
      <w:lang w:val="en-US" w:eastAsia="en-US" w:bidi="ar-SA"/>
    </w:rPr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80" w:type="dxa"/>
        <w:left w:w="160" w:type="dxa"/>
        <w:bottom w:w="80" w:type="dxa"/>
        <w:right w:w="160" w:type="dxa"/>
      </w:tblCellMar>
    </w:tblPr>
  </w:style>
  <w:style w:type="table" w:styleId="TableGrid">
    <w:name w:val="Normal Grid"/>
    <w:basedOn w:val="TableNormal"/>
    <w:uiPriority w:val="39"/>
    <w:pPr>
      <w:spacing w:after="0" w:line="240" w:lineRule="auto"/>
    </w:pPr>
    <w:tblPr>
      <w:tblInd w:w="0" w:type="dxa"/>
      <w:tblCellMar>
        <w:top w:w="80" w:type="dxa"/>
        <w:left w:w="160" w:type="dxa"/>
        <w:bottom w:w="80" w:type="dxa"/>
        <w:right w:w="160" w:type="dxa"/>
      </w:tblCellMar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-1c0001f8afbb12a5083b1af511f38da42e70767b.png" TargetMode="Internal"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html-to-docx</cp:lastModifiedBy>
  <cp:revision>1</cp:revision>
  <dcterms:created xsi:type="dcterms:W3CDTF">2026-06-16T22:07:19.820Z</dcterms:created>
  <dcterms:modified xsi:type="dcterms:W3CDTF">2026-06-16T22:07:19.820Z</dcterms:modified>
</cp:coreProperties>
</file>